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1F12" w14:textId="2FDAD30F" w:rsidR="00C119DF" w:rsidRPr="00C119DF" w:rsidRDefault="0029141E" w:rsidP="00C119DF">
      <w:pPr>
        <w:spacing w:after="60" w:line="240" w:lineRule="auto"/>
        <w:jc w:val="center"/>
        <w:rPr>
          <w:rFonts w:ascii="Barlow" w:hAnsi="Barlow"/>
          <w:b/>
          <w:bCs/>
          <w:color w:val="57C2DF"/>
          <w:sz w:val="20"/>
          <w:szCs w:val="20"/>
          <w:lang w:val="en-US"/>
        </w:rPr>
      </w:pPr>
      <w:r w:rsidRPr="00C119DF">
        <w:rPr>
          <w:rFonts w:ascii="Barlow" w:hAnsi="Barlow" w:cs="Poppins"/>
          <w:b/>
          <w:bCs/>
          <w:noProof/>
          <w:color w:val="F27349"/>
          <w:sz w:val="24"/>
          <w:szCs w:val="24"/>
          <w14:ligatures w14:val="standardContextual"/>
        </w:rPr>
        <w:drawing>
          <wp:anchor distT="0" distB="0" distL="114300" distR="114300" simplePos="0" relativeHeight="251661312" behindDoc="0" locked="0" layoutInCell="1" allowOverlap="1" wp14:anchorId="27B46BD8" wp14:editId="2BB8E350">
            <wp:simplePos x="0" y="0"/>
            <wp:positionH relativeFrom="column">
              <wp:posOffset>-733330</wp:posOffset>
            </wp:positionH>
            <wp:positionV relativeFrom="paragraph">
              <wp:posOffset>-787149</wp:posOffset>
            </wp:positionV>
            <wp:extent cx="1266092" cy="609600"/>
            <wp:effectExtent l="0" t="0" r="0" b="0"/>
            <wp:wrapNone/>
            <wp:docPr id="232202107"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02107" name="Picture 2" descr="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092"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9DF">
        <w:rPr>
          <w:rFonts w:ascii="Barlow" w:hAnsi="Barlow" w:cs="Poppins"/>
          <w:b/>
          <w:bCs/>
          <w:noProof/>
          <w:color w:val="F27349"/>
          <w:sz w:val="24"/>
          <w:szCs w:val="24"/>
          <w14:ligatures w14:val="standardContextual"/>
        </w:rPr>
        <mc:AlternateContent>
          <mc:Choice Requires="wps">
            <w:drawing>
              <wp:anchor distT="0" distB="0" distL="114300" distR="114300" simplePos="0" relativeHeight="251659264" behindDoc="0" locked="0" layoutInCell="1" allowOverlap="1" wp14:anchorId="0841E2CB" wp14:editId="438D59D2">
                <wp:simplePos x="0" y="0"/>
                <wp:positionH relativeFrom="column">
                  <wp:posOffset>-1376045</wp:posOffset>
                </wp:positionH>
                <wp:positionV relativeFrom="paragraph">
                  <wp:posOffset>-920675</wp:posOffset>
                </wp:positionV>
                <wp:extent cx="11105515" cy="801858"/>
                <wp:effectExtent l="0" t="0" r="19685" b="17780"/>
                <wp:wrapNone/>
                <wp:docPr id="2060066746" name="Rectangle 1"/>
                <wp:cNvGraphicFramePr/>
                <a:graphic xmlns:a="http://schemas.openxmlformats.org/drawingml/2006/main">
                  <a:graphicData uri="http://schemas.microsoft.com/office/word/2010/wordprocessingShape">
                    <wps:wsp>
                      <wps:cNvSpPr/>
                      <wps:spPr>
                        <a:xfrm>
                          <a:off x="0" y="0"/>
                          <a:ext cx="11105515" cy="801858"/>
                        </a:xfrm>
                        <a:prstGeom prst="rect">
                          <a:avLst/>
                        </a:prstGeom>
                        <a:solidFill>
                          <a:srgbClr val="1031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3EAB7" id="Rectangle 1" o:spid="_x0000_s1026" style="position:absolute;margin-left:-108.35pt;margin-top:-72.5pt;width:874.4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" fillcolor="#10315c" strokecolor="#030e13 [484]" strokeweight="1pt"/>
            </w:pict>
          </mc:Fallback>
        </mc:AlternateContent>
      </w:r>
      <w:r w:rsidR="00C119DF" w:rsidRPr="00C119DF">
        <w:rPr>
          <w:rFonts w:ascii="Manrope SemiBold" w:hAnsi="Manrope SemiBold"/>
          <w:color w:val="57C2DF"/>
          <w:lang w:val="en-US"/>
        </w:rPr>
        <w:t xml:space="preserve"> </w:t>
      </w:r>
      <w:r w:rsidR="00C119DF" w:rsidRPr="00C119DF">
        <w:rPr>
          <w:rFonts w:ascii="Barlow" w:hAnsi="Barlow"/>
          <w:b/>
          <w:bCs/>
          <w:color w:val="F27349"/>
          <w:sz w:val="32"/>
          <w:szCs w:val="32"/>
          <w:lang w:val="en-US"/>
        </w:rPr>
        <w:t>Website Content – Careers</w:t>
      </w:r>
      <w:r w:rsidR="00C119DF" w:rsidRPr="00C119DF">
        <w:rPr>
          <w:rFonts w:ascii="Barlow" w:hAnsi="Barlow"/>
          <w:b/>
          <w:bCs/>
          <w:color w:val="F27349"/>
          <w:sz w:val="24"/>
          <w:szCs w:val="24"/>
          <w:lang w:val="en-US"/>
        </w:rPr>
        <w:t xml:space="preserve"> </w:t>
      </w:r>
    </w:p>
    <w:p w14:paraId="1EF1E5DC" w14:textId="77777777" w:rsidR="00C119DF" w:rsidRPr="00C119DF" w:rsidRDefault="00C119DF" w:rsidP="00C119DF">
      <w:pPr>
        <w:spacing w:beforeLines="60" w:before="144" w:after="60" w:line="240" w:lineRule="auto"/>
        <w:rPr>
          <w:rFonts w:ascii="Barlow" w:hAnsi="Barlow"/>
          <w:b/>
          <w:bCs/>
          <w:color w:val="F27349"/>
          <w:lang w:val="en-US"/>
        </w:rPr>
      </w:pPr>
      <w:r w:rsidRPr="00C119DF">
        <w:rPr>
          <w:rFonts w:ascii="Barlow" w:hAnsi="Barlow"/>
          <w:b/>
          <w:bCs/>
          <w:color w:val="F27349"/>
          <w:lang w:val="en-US"/>
        </w:rPr>
        <w:t>Teaching resources landing page</w:t>
      </w:r>
    </w:p>
    <w:tbl>
      <w:tblPr>
        <w:tblStyle w:val="TableGrid"/>
        <w:tblW w:w="9209" w:type="dxa"/>
        <w:tblLook w:val="04A0" w:firstRow="1" w:lastRow="0" w:firstColumn="1" w:lastColumn="0" w:noHBand="0" w:noVBand="1"/>
      </w:tblPr>
      <w:tblGrid>
        <w:gridCol w:w="2263"/>
        <w:gridCol w:w="6946"/>
      </w:tblGrid>
      <w:tr w:rsidR="00C119DF" w:rsidRPr="00C119DF" w14:paraId="1F917738" w14:textId="77777777" w:rsidTr="00C119DF">
        <w:trPr>
          <w:tblHeader/>
        </w:trPr>
        <w:tc>
          <w:tcPr>
            <w:tcW w:w="2263" w:type="dxa"/>
            <w:tcBorders>
              <w:top w:val="single" w:sz="4" w:space="0" w:color="004C73"/>
              <w:left w:val="single" w:sz="4" w:space="0" w:color="004C73"/>
              <w:bottom w:val="single" w:sz="4" w:space="0" w:color="FFFFFF" w:themeColor="background1"/>
              <w:right w:val="single" w:sz="4" w:space="0" w:color="004C73"/>
            </w:tcBorders>
            <w:shd w:val="clear" w:color="auto" w:fill="00CDFF"/>
            <w:vAlign w:val="center"/>
          </w:tcPr>
          <w:p w14:paraId="410BE730"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Name of the teaching resource</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00B0F41C"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 xml:space="preserve">Careers </w:t>
            </w:r>
          </w:p>
        </w:tc>
      </w:tr>
      <w:tr w:rsidR="00C119DF" w:rsidRPr="00C119DF" w14:paraId="39C4C61C"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2A9756CB"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Short description</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0AE9789D"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 xml:space="preserve">Learn about the roles and responsibilities of different careers in the insurance industry. </w:t>
            </w:r>
          </w:p>
        </w:tc>
      </w:tr>
      <w:tr w:rsidR="00C119DF" w:rsidRPr="00C119DF" w14:paraId="7FA04688"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4CF102AA"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‘Exam board’</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550017DC"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 xml:space="preserve">Change to ‘A-Level’ </w:t>
            </w:r>
          </w:p>
        </w:tc>
      </w:tr>
      <w:tr w:rsidR="00C119DF" w:rsidRPr="00C119DF" w14:paraId="6E90F8E6"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42BEDA06"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Thumbnail image</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2EBEF385"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Careers - Thumbnail Image</w:t>
            </w:r>
          </w:p>
        </w:tc>
      </w:tr>
    </w:tbl>
    <w:p w14:paraId="24F42CA0" w14:textId="14BFE084" w:rsidR="00C119DF" w:rsidRPr="00C119DF" w:rsidRDefault="00C119DF" w:rsidP="00C119DF">
      <w:pPr>
        <w:spacing w:beforeLines="60" w:before="144" w:after="60" w:line="240" w:lineRule="auto"/>
        <w:rPr>
          <w:rFonts w:ascii="Barlow" w:hAnsi="Barlow"/>
          <w:b/>
          <w:bCs/>
          <w:color w:val="F27349"/>
          <w:lang w:val="en-US"/>
        </w:rPr>
      </w:pPr>
      <w:r w:rsidRPr="00C119DF">
        <w:rPr>
          <w:rFonts w:ascii="Barlow" w:hAnsi="Barlow"/>
          <w:b/>
          <w:bCs/>
          <w:color w:val="F27349"/>
          <w:lang w:val="en-US"/>
        </w:rPr>
        <w:t>Careers teaching resource page</w:t>
      </w:r>
    </w:p>
    <w:tbl>
      <w:tblPr>
        <w:tblStyle w:val="TableGrid"/>
        <w:tblW w:w="9209" w:type="dxa"/>
        <w:tblLook w:val="04A0" w:firstRow="1" w:lastRow="0" w:firstColumn="1" w:lastColumn="0" w:noHBand="0" w:noVBand="1"/>
      </w:tblPr>
      <w:tblGrid>
        <w:gridCol w:w="2263"/>
        <w:gridCol w:w="6946"/>
      </w:tblGrid>
      <w:tr w:rsidR="00C119DF" w:rsidRPr="00C119DF" w14:paraId="3AA10E07" w14:textId="77777777" w:rsidTr="00C119DF">
        <w:trPr>
          <w:tblHeader/>
        </w:trPr>
        <w:tc>
          <w:tcPr>
            <w:tcW w:w="2263" w:type="dxa"/>
            <w:tcBorders>
              <w:top w:val="single" w:sz="4" w:space="0" w:color="004C73"/>
              <w:left w:val="single" w:sz="4" w:space="0" w:color="004C73"/>
              <w:bottom w:val="single" w:sz="4" w:space="0" w:color="FFFFFF" w:themeColor="background1"/>
              <w:right w:val="single" w:sz="4" w:space="0" w:color="004C73"/>
            </w:tcBorders>
            <w:shd w:val="clear" w:color="auto" w:fill="00CDFF"/>
            <w:vAlign w:val="center"/>
          </w:tcPr>
          <w:p w14:paraId="651121D3"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Name of the teaching resource</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5D4B9B07"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Careers</w:t>
            </w:r>
          </w:p>
          <w:p w14:paraId="388753A7"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What skills are needed for the different careers in insurance?</w:t>
            </w:r>
          </w:p>
        </w:tc>
      </w:tr>
      <w:tr w:rsidR="00C119DF" w:rsidRPr="00C119DF" w14:paraId="1D101D38"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4FA3ECA5"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Exam boards</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5EBA686E" w14:textId="77777777" w:rsidR="00C119DF" w:rsidRPr="00C119DF" w:rsidRDefault="00C119DF" w:rsidP="00C119DF">
            <w:pPr>
              <w:pStyle w:val="ListParagraph"/>
              <w:numPr>
                <w:ilvl w:val="0"/>
                <w:numId w:val="6"/>
              </w:numPr>
              <w:spacing w:line="276" w:lineRule="auto"/>
              <w:rPr>
                <w:rFonts w:ascii="Poppins" w:hAnsi="Poppins" w:cs="Poppins"/>
                <w:color w:val="10315C"/>
                <w:sz w:val="16"/>
                <w:szCs w:val="16"/>
              </w:rPr>
            </w:pPr>
            <w:r w:rsidRPr="00C119DF">
              <w:rPr>
                <w:rFonts w:ascii="Poppins" w:hAnsi="Poppins" w:cs="Poppins"/>
                <w:color w:val="10315C"/>
                <w:sz w:val="16"/>
                <w:szCs w:val="16"/>
              </w:rPr>
              <w:t xml:space="preserve">Gatsby benchmark </w:t>
            </w:r>
          </w:p>
          <w:p w14:paraId="304532C8" w14:textId="77777777" w:rsidR="00C119DF" w:rsidRPr="00C119DF" w:rsidRDefault="00C119DF" w:rsidP="00C119DF">
            <w:pPr>
              <w:pStyle w:val="ListParagraph"/>
              <w:numPr>
                <w:ilvl w:val="1"/>
                <w:numId w:val="6"/>
              </w:numPr>
              <w:spacing w:line="276" w:lineRule="auto"/>
              <w:rPr>
                <w:rFonts w:ascii="Poppins" w:hAnsi="Poppins" w:cs="Poppins"/>
                <w:color w:val="10315C"/>
                <w:sz w:val="16"/>
                <w:szCs w:val="16"/>
              </w:rPr>
            </w:pPr>
            <w:r w:rsidRPr="00C119DF">
              <w:rPr>
                <w:rFonts w:ascii="Poppins" w:hAnsi="Poppins" w:cs="Poppins"/>
                <w:color w:val="10315C"/>
                <w:sz w:val="16"/>
                <w:szCs w:val="16"/>
              </w:rPr>
              <w:t xml:space="preserve">2. Learning from career and labour market information </w:t>
            </w:r>
          </w:p>
          <w:p w14:paraId="69B9EEEE" w14:textId="77777777" w:rsidR="00C119DF" w:rsidRPr="00C119DF" w:rsidRDefault="00C119DF" w:rsidP="00C119DF">
            <w:pPr>
              <w:pStyle w:val="ListParagraph"/>
              <w:numPr>
                <w:ilvl w:val="1"/>
                <w:numId w:val="6"/>
              </w:numPr>
              <w:spacing w:line="276" w:lineRule="auto"/>
              <w:rPr>
                <w:rFonts w:ascii="Poppins" w:hAnsi="Poppins" w:cs="Poppins"/>
                <w:color w:val="10315C"/>
                <w:sz w:val="16"/>
                <w:szCs w:val="16"/>
              </w:rPr>
            </w:pPr>
            <w:r w:rsidRPr="00C119DF">
              <w:rPr>
                <w:rFonts w:ascii="Poppins" w:hAnsi="Poppins" w:cs="Poppins"/>
                <w:color w:val="10315C"/>
                <w:sz w:val="16"/>
                <w:szCs w:val="16"/>
              </w:rPr>
              <w:t xml:space="preserve">4. Linking curriculum learning to careers </w:t>
            </w:r>
          </w:p>
        </w:tc>
      </w:tr>
      <w:tr w:rsidR="00C119DF" w:rsidRPr="00C119DF" w14:paraId="4D6A4598"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0E3DB162"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Timeframe</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6FCAAD61"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60 mins</w:t>
            </w:r>
          </w:p>
        </w:tc>
      </w:tr>
      <w:tr w:rsidR="00C119DF" w:rsidRPr="00C119DF" w14:paraId="7026AF54"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00FCACAB"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Name of files</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7878C46E" w14:textId="77777777" w:rsidR="00C119DF" w:rsidRPr="00C119DF" w:rsidRDefault="00C119DF" w:rsidP="00C119DF">
            <w:pPr>
              <w:pStyle w:val="ListParagraph"/>
              <w:numPr>
                <w:ilvl w:val="0"/>
                <w:numId w:val="5"/>
              </w:numPr>
              <w:spacing w:line="276" w:lineRule="auto"/>
              <w:rPr>
                <w:rFonts w:ascii="Poppins" w:hAnsi="Poppins" w:cs="Poppins"/>
                <w:color w:val="10315C"/>
                <w:sz w:val="16"/>
                <w:szCs w:val="16"/>
              </w:rPr>
            </w:pPr>
            <w:r w:rsidRPr="00C119DF">
              <w:rPr>
                <w:rFonts w:ascii="Poppins" w:hAnsi="Poppins" w:cs="Poppins"/>
                <w:color w:val="10315C"/>
                <w:sz w:val="16"/>
                <w:szCs w:val="16"/>
              </w:rPr>
              <w:t>PowerPoint: Careers – Careers in Insurance</w:t>
            </w:r>
          </w:p>
          <w:p w14:paraId="4C14A586" w14:textId="77777777" w:rsidR="00C119DF" w:rsidRPr="00C119DF" w:rsidRDefault="00C119DF" w:rsidP="00C119DF">
            <w:pPr>
              <w:pStyle w:val="ListParagraph"/>
              <w:numPr>
                <w:ilvl w:val="0"/>
                <w:numId w:val="5"/>
              </w:numPr>
              <w:spacing w:line="276" w:lineRule="auto"/>
              <w:rPr>
                <w:rFonts w:ascii="Poppins" w:hAnsi="Poppins" w:cs="Poppins"/>
                <w:color w:val="10315C"/>
                <w:sz w:val="16"/>
                <w:szCs w:val="16"/>
              </w:rPr>
            </w:pPr>
            <w:r w:rsidRPr="00C119DF">
              <w:rPr>
                <w:rFonts w:ascii="Poppins" w:hAnsi="Poppins" w:cs="Poppins"/>
                <w:color w:val="10315C"/>
                <w:sz w:val="16"/>
                <w:szCs w:val="16"/>
              </w:rPr>
              <w:t>PDF: Careers – Careers in Insurance</w:t>
            </w:r>
          </w:p>
          <w:p w14:paraId="4F1EEAE8" w14:textId="77777777" w:rsidR="00C119DF" w:rsidRPr="00C119DF" w:rsidRDefault="00C119DF" w:rsidP="00C119DF">
            <w:pPr>
              <w:pStyle w:val="ListParagraph"/>
              <w:numPr>
                <w:ilvl w:val="0"/>
                <w:numId w:val="5"/>
              </w:numPr>
              <w:spacing w:line="276" w:lineRule="auto"/>
              <w:rPr>
                <w:rFonts w:ascii="Poppins" w:hAnsi="Poppins" w:cs="Poppins"/>
                <w:color w:val="10315C"/>
                <w:sz w:val="16"/>
                <w:szCs w:val="16"/>
              </w:rPr>
            </w:pPr>
            <w:r w:rsidRPr="00C119DF">
              <w:rPr>
                <w:rFonts w:ascii="Poppins" w:hAnsi="Poppins" w:cs="Poppins"/>
                <w:color w:val="10315C"/>
                <w:sz w:val="16"/>
                <w:szCs w:val="16"/>
              </w:rPr>
              <w:t xml:space="preserve">PDF: Careers – Session Plan </w:t>
            </w:r>
          </w:p>
        </w:tc>
      </w:tr>
      <w:tr w:rsidR="00C119DF" w:rsidRPr="00C119DF" w14:paraId="3F1A0D3D"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17211CAF"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Short paragraph in bold</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6C562017" w14:textId="77777777" w:rsidR="00C119DF" w:rsidRPr="00C119DF" w:rsidRDefault="00C119DF" w:rsidP="005F67DF">
            <w:pPr>
              <w:spacing w:line="276" w:lineRule="auto"/>
              <w:rPr>
                <w:rFonts w:ascii="Poppins" w:hAnsi="Poppins" w:cs="Poppins"/>
                <w:color w:val="10315C"/>
                <w:sz w:val="16"/>
                <w:szCs w:val="16"/>
              </w:rPr>
            </w:pPr>
            <w:bookmarkStart w:id="0" w:name="_Hlk127536830"/>
            <w:r w:rsidRPr="00C119DF">
              <w:rPr>
                <w:rFonts w:ascii="Poppins" w:hAnsi="Poppins" w:cs="Poppins"/>
                <w:color w:val="10315C"/>
                <w:sz w:val="16"/>
                <w:szCs w:val="16"/>
              </w:rPr>
              <w:t xml:space="preserve">London Insurance Life have developed a suite of teaching resources that aim to bring careers in the insurance industry to life within a range of subjects for Year 12 and Year 13 students across the UK. These teaching resources cover areas of the existing A Level curriculum while integrating various aspects of this diverse sector. By utilising this teaching resource in your curriculum, you will be unlocking access to the world of insurance for students, broadening their horizons and inspiring students to consider a career in this industry. </w:t>
            </w:r>
            <w:bookmarkEnd w:id="0"/>
          </w:p>
        </w:tc>
      </w:tr>
      <w:tr w:rsidR="00C119DF" w:rsidRPr="00C119DF" w14:paraId="05E21200" w14:textId="77777777" w:rsidTr="00C119DF">
        <w:trPr>
          <w:tblHeader/>
        </w:trPr>
        <w:tc>
          <w:tcPr>
            <w:tcW w:w="2263" w:type="dxa"/>
            <w:tcBorders>
              <w:top w:val="single" w:sz="4" w:space="0" w:color="FFFFFF" w:themeColor="background1"/>
              <w:left w:val="single" w:sz="4" w:space="0" w:color="004C73"/>
              <w:bottom w:val="single" w:sz="4" w:space="0" w:color="FFFFFF" w:themeColor="background1"/>
              <w:right w:val="single" w:sz="4" w:space="0" w:color="004C73"/>
            </w:tcBorders>
            <w:shd w:val="clear" w:color="auto" w:fill="00CDFF"/>
            <w:vAlign w:val="center"/>
          </w:tcPr>
          <w:p w14:paraId="657AB2CD"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Subtitle</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2F2A53EA"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About this teaching resource:</w:t>
            </w:r>
          </w:p>
        </w:tc>
      </w:tr>
      <w:tr w:rsidR="00C119DF" w:rsidRPr="00C119DF" w14:paraId="200C5CCA" w14:textId="77777777" w:rsidTr="00C119DF">
        <w:trPr>
          <w:tblHeader/>
        </w:trPr>
        <w:tc>
          <w:tcPr>
            <w:tcW w:w="2263" w:type="dxa"/>
            <w:tcBorders>
              <w:top w:val="single" w:sz="4" w:space="0" w:color="FFFFFF" w:themeColor="background1"/>
              <w:left w:val="single" w:sz="4" w:space="0" w:color="004C73"/>
              <w:bottom w:val="single" w:sz="4" w:space="0" w:color="004C73"/>
              <w:right w:val="single" w:sz="4" w:space="0" w:color="004C73"/>
            </w:tcBorders>
            <w:shd w:val="clear" w:color="auto" w:fill="00CDFF"/>
            <w:vAlign w:val="center"/>
          </w:tcPr>
          <w:p w14:paraId="4CD9433F" w14:textId="77777777" w:rsidR="00C119DF" w:rsidRPr="00C119DF" w:rsidRDefault="00C119DF" w:rsidP="005F67DF">
            <w:pPr>
              <w:spacing w:line="276" w:lineRule="auto"/>
              <w:rPr>
                <w:rFonts w:ascii="Poppins" w:hAnsi="Poppins" w:cs="Poppins"/>
                <w:color w:val="10315C"/>
                <w:sz w:val="18"/>
                <w:szCs w:val="18"/>
              </w:rPr>
            </w:pPr>
            <w:r w:rsidRPr="00C119DF">
              <w:rPr>
                <w:rFonts w:ascii="Poppins" w:hAnsi="Poppins" w:cs="Poppins"/>
                <w:color w:val="10315C"/>
                <w:sz w:val="18"/>
                <w:szCs w:val="18"/>
              </w:rPr>
              <w:t>Two paragraphs below subtitle</w:t>
            </w:r>
          </w:p>
        </w:tc>
        <w:tc>
          <w:tcPr>
            <w:tcW w:w="6946" w:type="dxa"/>
            <w:tcBorders>
              <w:top w:val="single" w:sz="4" w:space="0" w:color="004C73"/>
              <w:left w:val="single" w:sz="4" w:space="0" w:color="004C73"/>
              <w:bottom w:val="single" w:sz="4" w:space="0" w:color="004C73"/>
              <w:right w:val="single" w:sz="4" w:space="0" w:color="004C73"/>
            </w:tcBorders>
            <w:shd w:val="clear" w:color="auto" w:fill="auto"/>
          </w:tcPr>
          <w:p w14:paraId="45F59909"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 xml:space="preserve">The insurance industry is a great place to start and grow a career. This teaching resource will explore the different careers available in the insurance industry including: insurance broker, insurance underwriter, actuary and claims adjuster. Students will discover more about the roles and responsibilities associated with these different career options. They will reflect upon the skills needed to be successful in these roles. Students will also demonstrate where they have used these skills in their own lives to support them in considering a career in the insurance industry in the future. </w:t>
            </w:r>
          </w:p>
          <w:p w14:paraId="79FCBD3E" w14:textId="77777777" w:rsidR="00C119DF" w:rsidRPr="00C119DF" w:rsidRDefault="00C119DF" w:rsidP="005F67DF">
            <w:pPr>
              <w:spacing w:line="276" w:lineRule="auto"/>
              <w:rPr>
                <w:rFonts w:ascii="Poppins" w:hAnsi="Poppins" w:cs="Poppins"/>
                <w:color w:val="10315C"/>
                <w:sz w:val="16"/>
                <w:szCs w:val="16"/>
              </w:rPr>
            </w:pPr>
          </w:p>
          <w:p w14:paraId="6FF4DE98" w14:textId="77777777" w:rsidR="00C119DF" w:rsidRPr="00C119DF" w:rsidRDefault="00C119DF" w:rsidP="005F67DF">
            <w:pPr>
              <w:spacing w:line="276" w:lineRule="auto"/>
              <w:rPr>
                <w:rFonts w:ascii="Poppins" w:hAnsi="Poppins" w:cs="Poppins"/>
                <w:color w:val="10315C"/>
                <w:sz w:val="16"/>
                <w:szCs w:val="16"/>
              </w:rPr>
            </w:pPr>
            <w:r w:rsidRPr="00C119DF">
              <w:rPr>
                <w:rFonts w:ascii="Poppins" w:hAnsi="Poppins" w:cs="Poppins"/>
                <w:color w:val="10315C"/>
                <w:sz w:val="16"/>
                <w:szCs w:val="16"/>
              </w:rPr>
              <w:t>In our increasingly changing world, the insurance industry values employees from a diverse academic background with many employers offering tailored graduate schemes. There are various opportunities to start a career in insurance without a degree with entry-level jobs and apprenticeships including a Level 4 Insurance Professional or Level 6 Senior Insurance Professional apprenticeships. Please click here (</w:t>
            </w:r>
            <w:hyperlink r:id="rId8" w:history="1">
              <w:r w:rsidRPr="00C119DF">
                <w:rPr>
                  <w:rStyle w:val="Hyperlink"/>
                  <w:rFonts w:ascii="Poppins" w:hAnsi="Poppins" w:cs="Poppins"/>
                  <w:color w:val="10315C"/>
                  <w:sz w:val="16"/>
                  <w:szCs w:val="16"/>
                </w:rPr>
                <w:t>https://londoninsurancelife-lmg.com/learn-about-london/</w:t>
              </w:r>
            </w:hyperlink>
            <w:r w:rsidRPr="00C119DF">
              <w:rPr>
                <w:rFonts w:ascii="Poppins" w:hAnsi="Poppins" w:cs="Poppins"/>
                <w:color w:val="10315C"/>
                <w:sz w:val="16"/>
                <w:szCs w:val="16"/>
              </w:rPr>
              <w:t>) to find out more about careers in insurance.</w:t>
            </w:r>
          </w:p>
        </w:tc>
      </w:tr>
    </w:tbl>
    <w:p w14:paraId="5815EF52" w14:textId="64D47E73" w:rsidR="0029141E" w:rsidRPr="00C119DF" w:rsidRDefault="0029141E" w:rsidP="0029141E">
      <w:pPr>
        <w:spacing w:after="120" w:line="276" w:lineRule="auto"/>
        <w:rPr>
          <w:rFonts w:ascii="Manrope SemiBold" w:hAnsi="Manrope SemiBold"/>
          <w:color w:val="57C2DF"/>
          <w:sz w:val="18"/>
          <w:szCs w:val="18"/>
        </w:rPr>
      </w:pPr>
    </w:p>
    <w:sectPr w:rsidR="0029141E" w:rsidRPr="00C119DF" w:rsidSect="0029141E">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53B8" w14:textId="77777777" w:rsidR="00F04168" w:rsidRDefault="00F04168" w:rsidP="0029141E">
      <w:pPr>
        <w:spacing w:after="0" w:line="240" w:lineRule="auto"/>
      </w:pPr>
      <w:r>
        <w:separator/>
      </w:r>
    </w:p>
  </w:endnote>
  <w:endnote w:type="continuationSeparator" w:id="0">
    <w:p w14:paraId="3661B187" w14:textId="77777777" w:rsidR="00F04168" w:rsidRDefault="00F04168" w:rsidP="0029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 w:name="Poppins">
    <w:panose1 w:val="00000500000000000000"/>
    <w:charset w:val="00"/>
    <w:family w:val="auto"/>
    <w:pitch w:val="variable"/>
    <w:sig w:usb0="00008007" w:usb1="00000000" w:usb2="00000000" w:usb3="00000000" w:csb0="00000093" w:csb1="00000000"/>
  </w:font>
  <w:font w:name="Manrope SemiBold">
    <w:altName w:val="Calibri"/>
    <w:charset w:val="00"/>
    <w:family w:val="auto"/>
    <w:pitch w:val="variable"/>
    <w:sig w:usb0="A00002BF" w:usb1="5000206B" w:usb2="00000000" w:usb3="00000000" w:csb0="0000019F" w:csb1="00000000"/>
  </w:font>
  <w:font w:name="Manrope">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451C" w14:textId="77777777" w:rsidR="00184C04" w:rsidRPr="0073065B" w:rsidRDefault="00184C04" w:rsidP="00184C04">
    <w:pPr>
      <w:pStyle w:val="Footer"/>
      <w:rPr>
        <w:rFonts w:ascii="Manrope" w:hAnsi="Manrope"/>
        <w:color w:val="004C73"/>
        <w:sz w:val="20"/>
        <w:szCs w:val="20"/>
      </w:rPr>
    </w:pPr>
    <w:r w:rsidRPr="0073065B">
      <w:rPr>
        <w:rFonts w:ascii="Manrope" w:hAnsi="Manrope"/>
        <w:color w:val="004C73"/>
        <w:sz w:val="20"/>
        <w:szCs w:val="20"/>
      </w:rPr>
      <w:t>londoninsurancelife-lmg.com</w:t>
    </w:r>
  </w:p>
  <w:p w14:paraId="0993598D" w14:textId="2DF9908B" w:rsidR="00B95903" w:rsidRPr="0081599A" w:rsidRDefault="00000000">
    <w:pPr>
      <w:pStyle w:val="Footer"/>
      <w:rPr>
        <w:rFonts w:ascii="Manrope" w:hAnsi="Manrope"/>
      </w:rPr>
    </w:pPr>
    <w:r>
      <w:rPr>
        <w:noProof/>
      </w:rPr>
      <mc:AlternateContent>
        <mc:Choice Requires="wps">
          <w:drawing>
            <wp:anchor distT="0" distB="0" distL="114300" distR="114300" simplePos="0" relativeHeight="251661312" behindDoc="0" locked="0" layoutInCell="1" allowOverlap="1" wp14:anchorId="5AA1061F" wp14:editId="6E74C886">
              <wp:simplePos x="0" y="0"/>
              <wp:positionH relativeFrom="column">
                <wp:posOffset>-552450</wp:posOffset>
              </wp:positionH>
              <wp:positionV relativeFrom="paragraph">
                <wp:posOffset>146685</wp:posOffset>
              </wp:positionV>
              <wp:extent cx="2711450" cy="317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711450" cy="317500"/>
                      </a:xfrm>
                      <a:prstGeom prst="rect">
                        <a:avLst/>
                      </a:prstGeom>
                      <a:solidFill>
                        <a:schemeClr val="lt1"/>
                      </a:solidFill>
                      <a:ln w="6350">
                        <a:noFill/>
                      </a:ln>
                    </wps:spPr>
                    <wps:txbx>
                      <w:txbxContent>
                        <w:p w14:paraId="36ED7FF5" w14:textId="77777777" w:rsidR="00B95903" w:rsidRPr="00A44F1D" w:rsidRDefault="00B95903">
                          <w:pPr>
                            <w:rPr>
                              <w:color w:val="004C7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1061F" id="_x0000_t202" coordsize="21600,21600" o:spt="202" path="m,l,21600r21600,l21600,xe">
              <v:stroke joinstyle="miter"/>
              <v:path gradientshapeok="t" o:connecttype="rect"/>
            </v:shapetype>
            <v:shape id="Text Box 2" o:spid="_x0000_s1026" type="#_x0000_t202" style="position:absolute;margin-left:-43.5pt;margin-top:11.55pt;width:213.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" fillcolor="white [3201]" stroked="f" strokeweight=".5pt">
              <v:textbox>
                <w:txbxContent>
                  <w:p w14:paraId="36ED7FF5" w14:textId="77777777" w:rsidR="00B95903" w:rsidRPr="00A44F1D" w:rsidRDefault="00B95903">
                    <w:pPr>
                      <w:rPr>
                        <w:color w:val="004C73"/>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07F8B" w14:textId="77777777" w:rsidR="00F04168" w:rsidRDefault="00F04168" w:rsidP="0029141E">
      <w:pPr>
        <w:spacing w:after="0" w:line="240" w:lineRule="auto"/>
      </w:pPr>
      <w:r>
        <w:separator/>
      </w:r>
    </w:p>
  </w:footnote>
  <w:footnote w:type="continuationSeparator" w:id="0">
    <w:p w14:paraId="3D7D9088" w14:textId="77777777" w:rsidR="00F04168" w:rsidRDefault="00F04168" w:rsidP="00291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ED5"/>
    <w:multiLevelType w:val="hybridMultilevel"/>
    <w:tmpl w:val="25D4BB6C"/>
    <w:lvl w:ilvl="0" w:tplc="6DDC1112">
      <w:start w:val="1"/>
      <w:numFmt w:val="decimal"/>
      <w:lvlText w:val="%1."/>
      <w:lvlJc w:val="left"/>
      <w:pPr>
        <w:ind w:left="360" w:hanging="360"/>
      </w:pPr>
      <w:rPr>
        <w:rFonts w:hint="default"/>
        <w:color w:val="57C2D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371E4"/>
    <w:multiLevelType w:val="hybridMultilevel"/>
    <w:tmpl w:val="4C223CFA"/>
    <w:lvl w:ilvl="0" w:tplc="08090001">
      <w:start w:val="1"/>
      <w:numFmt w:val="bullet"/>
      <w:lvlText w:val=""/>
      <w:lvlJc w:val="left"/>
      <w:pPr>
        <w:ind w:left="720" w:hanging="360"/>
      </w:pPr>
      <w:rPr>
        <w:rFonts w:ascii="Symbol" w:hAnsi="Symbol" w:hint="default"/>
      </w:rPr>
    </w:lvl>
    <w:lvl w:ilvl="1" w:tplc="0FFEF25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A59B4"/>
    <w:multiLevelType w:val="hybridMultilevel"/>
    <w:tmpl w:val="4C9EDD4E"/>
    <w:lvl w:ilvl="0" w:tplc="6DDC1112">
      <w:start w:val="1"/>
      <w:numFmt w:val="decimal"/>
      <w:lvlText w:val="%1."/>
      <w:lvlJc w:val="left"/>
      <w:pPr>
        <w:ind w:left="360" w:hanging="360"/>
      </w:pPr>
      <w:rPr>
        <w:rFonts w:hint="default"/>
        <w:color w:val="57C2D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42A41B0"/>
    <w:multiLevelType w:val="hybridMultilevel"/>
    <w:tmpl w:val="9FA02786"/>
    <w:lvl w:ilvl="0" w:tplc="6DDC1112">
      <w:start w:val="1"/>
      <w:numFmt w:val="decimal"/>
      <w:lvlText w:val="%1."/>
      <w:lvlJc w:val="left"/>
      <w:pPr>
        <w:ind w:left="360" w:hanging="360"/>
      </w:pPr>
      <w:rPr>
        <w:rFonts w:hint="default"/>
        <w:color w:val="57C2D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62562B"/>
    <w:multiLevelType w:val="hybridMultilevel"/>
    <w:tmpl w:val="3A263D0E"/>
    <w:lvl w:ilvl="0" w:tplc="6DDC1112">
      <w:start w:val="1"/>
      <w:numFmt w:val="decimal"/>
      <w:lvlText w:val="%1."/>
      <w:lvlJc w:val="left"/>
      <w:pPr>
        <w:ind w:left="360" w:hanging="360"/>
      </w:pPr>
      <w:rPr>
        <w:rFonts w:hint="default"/>
        <w:color w:val="57C2D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54B7453"/>
    <w:multiLevelType w:val="hybridMultilevel"/>
    <w:tmpl w:val="17C4401E"/>
    <w:lvl w:ilvl="0" w:tplc="A818466C">
      <w:start w:val="1"/>
      <w:numFmt w:val="bullet"/>
      <w:lvlText w:val=""/>
      <w:lvlJc w:val="left"/>
      <w:pPr>
        <w:ind w:left="360" w:hanging="360"/>
      </w:pPr>
      <w:rPr>
        <w:rFonts w:ascii="Symbol" w:hAnsi="Symbol" w:hint="default"/>
        <w:color w:val="57C2D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7030368">
    <w:abstractNumId w:val="3"/>
  </w:num>
  <w:num w:numId="2" w16cid:durableId="420954793">
    <w:abstractNumId w:val="0"/>
  </w:num>
  <w:num w:numId="3" w16cid:durableId="2120878327">
    <w:abstractNumId w:val="4"/>
  </w:num>
  <w:num w:numId="4" w16cid:durableId="1657294926">
    <w:abstractNumId w:val="5"/>
  </w:num>
  <w:num w:numId="5" w16cid:durableId="1796291482">
    <w:abstractNumId w:val="2"/>
  </w:num>
  <w:num w:numId="6" w16cid:durableId="120252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63"/>
    <w:rsid w:val="00184C04"/>
    <w:rsid w:val="00201048"/>
    <w:rsid w:val="002129AD"/>
    <w:rsid w:val="0029141E"/>
    <w:rsid w:val="002E4292"/>
    <w:rsid w:val="0039736D"/>
    <w:rsid w:val="005B2D1E"/>
    <w:rsid w:val="007052B6"/>
    <w:rsid w:val="0080740D"/>
    <w:rsid w:val="00905FE0"/>
    <w:rsid w:val="00A12E9A"/>
    <w:rsid w:val="00B95903"/>
    <w:rsid w:val="00C119DF"/>
    <w:rsid w:val="00DF6863"/>
    <w:rsid w:val="00E53709"/>
    <w:rsid w:val="00F04168"/>
    <w:rsid w:val="00F80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5334A"/>
  <w15:chartTrackingRefBased/>
  <w15:docId w15:val="{7607DB46-1B0E-40F0-A5BC-888D111D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1E"/>
    <w:pPr>
      <w:spacing w:line="259" w:lineRule="auto"/>
    </w:pPr>
    <w:rPr>
      <w:kern w:val="0"/>
      <w:sz w:val="22"/>
      <w:szCs w:val="22"/>
      <w14:ligatures w14:val="none"/>
    </w:rPr>
  </w:style>
  <w:style w:type="paragraph" w:styleId="Heading1">
    <w:name w:val="heading 1"/>
    <w:basedOn w:val="Normal"/>
    <w:next w:val="Normal"/>
    <w:link w:val="Heading1Char"/>
    <w:uiPriority w:val="9"/>
    <w:qFormat/>
    <w:rsid w:val="00DF6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863"/>
    <w:rPr>
      <w:rFonts w:eastAsiaTheme="majorEastAsia" w:cstheme="majorBidi"/>
      <w:color w:val="272727" w:themeColor="text1" w:themeTint="D8"/>
    </w:rPr>
  </w:style>
  <w:style w:type="paragraph" w:styleId="Title">
    <w:name w:val="Title"/>
    <w:basedOn w:val="Normal"/>
    <w:next w:val="Normal"/>
    <w:link w:val="TitleChar"/>
    <w:uiPriority w:val="10"/>
    <w:qFormat/>
    <w:rsid w:val="00DF6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863"/>
    <w:pPr>
      <w:spacing w:before="160"/>
      <w:jc w:val="center"/>
    </w:pPr>
    <w:rPr>
      <w:i/>
      <w:iCs/>
      <w:color w:val="404040" w:themeColor="text1" w:themeTint="BF"/>
    </w:rPr>
  </w:style>
  <w:style w:type="character" w:customStyle="1" w:styleId="QuoteChar">
    <w:name w:val="Quote Char"/>
    <w:basedOn w:val="DefaultParagraphFont"/>
    <w:link w:val="Quote"/>
    <w:uiPriority w:val="29"/>
    <w:rsid w:val="00DF6863"/>
    <w:rPr>
      <w:i/>
      <w:iCs/>
      <w:color w:val="404040" w:themeColor="text1" w:themeTint="BF"/>
    </w:rPr>
  </w:style>
  <w:style w:type="paragraph" w:styleId="ListParagraph">
    <w:name w:val="List Paragraph"/>
    <w:basedOn w:val="Normal"/>
    <w:uiPriority w:val="34"/>
    <w:qFormat/>
    <w:rsid w:val="00DF6863"/>
    <w:pPr>
      <w:ind w:left="720"/>
      <w:contextualSpacing/>
    </w:pPr>
  </w:style>
  <w:style w:type="character" w:styleId="IntenseEmphasis">
    <w:name w:val="Intense Emphasis"/>
    <w:basedOn w:val="DefaultParagraphFont"/>
    <w:uiPriority w:val="21"/>
    <w:qFormat/>
    <w:rsid w:val="00DF6863"/>
    <w:rPr>
      <w:i/>
      <w:iCs/>
      <w:color w:val="0F4761" w:themeColor="accent1" w:themeShade="BF"/>
    </w:rPr>
  </w:style>
  <w:style w:type="paragraph" w:styleId="IntenseQuote">
    <w:name w:val="Intense Quote"/>
    <w:basedOn w:val="Normal"/>
    <w:next w:val="Normal"/>
    <w:link w:val="IntenseQuoteChar"/>
    <w:uiPriority w:val="30"/>
    <w:qFormat/>
    <w:rsid w:val="00DF6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863"/>
    <w:rPr>
      <w:i/>
      <w:iCs/>
      <w:color w:val="0F4761" w:themeColor="accent1" w:themeShade="BF"/>
    </w:rPr>
  </w:style>
  <w:style w:type="character" w:styleId="IntenseReference">
    <w:name w:val="Intense Reference"/>
    <w:basedOn w:val="DefaultParagraphFont"/>
    <w:uiPriority w:val="32"/>
    <w:qFormat/>
    <w:rsid w:val="00DF6863"/>
    <w:rPr>
      <w:b/>
      <w:bCs/>
      <w:smallCaps/>
      <w:color w:val="0F4761" w:themeColor="accent1" w:themeShade="BF"/>
      <w:spacing w:val="5"/>
    </w:rPr>
  </w:style>
  <w:style w:type="paragraph" w:styleId="Header">
    <w:name w:val="header"/>
    <w:basedOn w:val="Normal"/>
    <w:link w:val="HeaderChar"/>
    <w:uiPriority w:val="99"/>
    <w:unhideWhenUsed/>
    <w:rsid w:val="00291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1E"/>
    <w:rPr>
      <w:kern w:val="0"/>
      <w:sz w:val="22"/>
      <w:szCs w:val="22"/>
      <w14:ligatures w14:val="none"/>
    </w:rPr>
  </w:style>
  <w:style w:type="paragraph" w:styleId="Footer">
    <w:name w:val="footer"/>
    <w:basedOn w:val="Normal"/>
    <w:link w:val="FooterChar"/>
    <w:uiPriority w:val="99"/>
    <w:unhideWhenUsed/>
    <w:rsid w:val="00291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41E"/>
    <w:rPr>
      <w:kern w:val="0"/>
      <w:sz w:val="22"/>
      <w:szCs w:val="22"/>
      <w14:ligatures w14:val="none"/>
    </w:rPr>
  </w:style>
  <w:style w:type="table" w:styleId="TableGrid">
    <w:name w:val="Table Grid"/>
    <w:basedOn w:val="TableNormal"/>
    <w:uiPriority w:val="39"/>
    <w:rsid w:val="002914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9D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doninsurancelife-lmg.com/learn-about-lond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Austin</dc:creator>
  <cp:keywords/>
  <dc:description/>
  <cp:lastModifiedBy>Frankie Austin</cp:lastModifiedBy>
  <cp:revision>6</cp:revision>
  <cp:lastPrinted>2024-09-11T11:57:00Z</cp:lastPrinted>
  <dcterms:created xsi:type="dcterms:W3CDTF">2024-09-11T11:26:00Z</dcterms:created>
  <dcterms:modified xsi:type="dcterms:W3CDTF">2024-09-11T12:14:00Z</dcterms:modified>
</cp:coreProperties>
</file>